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E460" w14:textId="77777777" w:rsidR="003C2A51" w:rsidRDefault="003C2A51"/>
    <w:tbl>
      <w:tblPr>
        <w:tblW w:w="6629" w:type="dxa"/>
        <w:tblLook w:val="04A0" w:firstRow="1" w:lastRow="0" w:firstColumn="1" w:lastColumn="0" w:noHBand="0" w:noVBand="1"/>
      </w:tblPr>
      <w:tblGrid>
        <w:gridCol w:w="677"/>
        <w:gridCol w:w="1980"/>
        <w:gridCol w:w="567"/>
        <w:gridCol w:w="3405"/>
      </w:tblGrid>
      <w:tr w:rsidR="00ED584F" w14:paraId="6BB6E01C" w14:textId="77777777">
        <w:trPr>
          <w:trHeight w:val="567"/>
        </w:trPr>
        <w:tc>
          <w:tcPr>
            <w:tcW w:w="677" w:type="dxa"/>
            <w:shd w:val="clear" w:color="auto" w:fill="auto"/>
          </w:tcPr>
          <w:p w14:paraId="146A3475" w14:textId="77777777" w:rsidR="003C2A51" w:rsidRDefault="00000000">
            <w:pPr>
              <w:pStyle w:val="Header"/>
              <w:rPr>
                <w:rFonts w:ascii="Times New Roman" w:eastAsia="Times New Roman" w:hAnsi="Times New Roman"/>
                <w:spacing w:val="20"/>
                <w:sz w:val="16"/>
                <w:szCs w:val="16"/>
              </w:rPr>
            </w:pPr>
            <w:r>
              <w:rPr>
                <w:rFonts w:ascii="Times New Roman" w:eastAsia="Times New Roman" w:hAnsi="Times New Roman"/>
              </w:rPr>
              <w:t>Rīgā</w:t>
            </w:r>
          </w:p>
        </w:tc>
        <w:tc>
          <w:tcPr>
            <w:tcW w:w="1980" w:type="dxa"/>
            <w:tcBorders>
              <w:bottom w:val="dashed" w:sz="4" w:space="0" w:color="000000"/>
            </w:tcBorders>
            <w:shd w:val="clear" w:color="auto" w:fill="auto"/>
          </w:tcPr>
          <w:p w14:paraId="496B3077" w14:textId="77777777" w:rsidR="003C2A51" w:rsidRDefault="00000000">
            <w:pPr>
              <w:spacing w:after="0" w:line="240" w:lineRule="auto"/>
              <w:rPr>
                <w:rFonts w:ascii="Times New Roman" w:eastAsia="Times New Roman" w:hAnsi="Times New Roman"/>
                <w:spacing w:val="20"/>
                <w:sz w:val="16"/>
                <w:szCs w:val="16"/>
              </w:rPr>
            </w:pPr>
            <w:r>
              <w:rPr>
                <w:rFonts w:ascii="Times New Roman" w:hAnsi="Times New Roman"/>
                <w:spacing w:val="20"/>
              </w:rPr>
              <w:t>Datums skatāms laika zīmogā</w:t>
            </w:r>
          </w:p>
        </w:tc>
        <w:tc>
          <w:tcPr>
            <w:tcW w:w="567" w:type="dxa"/>
            <w:shd w:val="clear" w:color="auto" w:fill="auto"/>
          </w:tcPr>
          <w:p w14:paraId="302F1568" w14:textId="77777777" w:rsidR="003C2A51" w:rsidRDefault="00000000">
            <w:pPr>
              <w:pStyle w:val="Header"/>
              <w:rPr>
                <w:rFonts w:ascii="Times New Roman" w:eastAsia="Times New Roman" w:hAnsi="Times New Roman"/>
                <w:spacing w:val="20"/>
                <w:sz w:val="16"/>
                <w:szCs w:val="16"/>
              </w:rPr>
            </w:pPr>
            <w:r>
              <w:rPr>
                <w:rFonts w:ascii="Times New Roman" w:eastAsia="Times New Roman" w:hAnsi="Times New Roman"/>
              </w:rPr>
              <w:t>Nr.</w:t>
            </w:r>
          </w:p>
        </w:tc>
        <w:tc>
          <w:tcPr>
            <w:tcW w:w="3404" w:type="dxa"/>
            <w:tcBorders>
              <w:bottom w:val="dashed" w:sz="4" w:space="0" w:color="000000"/>
            </w:tcBorders>
            <w:shd w:val="clear" w:color="auto" w:fill="auto"/>
          </w:tcPr>
          <w:p w14:paraId="1954F7E6" w14:textId="77777777" w:rsidR="003C2A51" w:rsidRDefault="00000000">
            <w:r>
              <w:rPr>
                <w:rFonts w:ascii="Times New Roman" w:eastAsia="Times New Roman" w:hAnsi="Times New Roman"/>
                <w:noProof/>
                <w:spacing w:val="20"/>
                <w:sz w:val="24"/>
                <w:szCs w:val="24"/>
              </w:rPr>
              <w:t>4-10e/22/564</w:t>
            </w:r>
          </w:p>
        </w:tc>
      </w:tr>
      <w:tr w:rsidR="00ED584F" w14:paraId="73CA7501" w14:textId="77777777">
        <w:trPr>
          <w:trHeight w:val="284"/>
        </w:trPr>
        <w:tc>
          <w:tcPr>
            <w:tcW w:w="677" w:type="dxa"/>
            <w:shd w:val="clear" w:color="auto" w:fill="auto"/>
          </w:tcPr>
          <w:p w14:paraId="61C07CCB" w14:textId="77777777" w:rsidR="003C2A51" w:rsidRDefault="00000000">
            <w:pPr>
              <w:pStyle w:val="Header"/>
              <w:rPr>
                <w:rFonts w:ascii="Times New Roman" w:eastAsia="Times New Roman" w:hAnsi="Times New Roman"/>
                <w:spacing w:val="20"/>
                <w:sz w:val="16"/>
                <w:szCs w:val="16"/>
              </w:rPr>
            </w:pPr>
            <w:r>
              <w:rPr>
                <w:rFonts w:ascii="Times New Roman" w:eastAsia="Times New Roman" w:hAnsi="Times New Roman"/>
              </w:rPr>
              <w:t>Uz</w:t>
            </w:r>
          </w:p>
        </w:tc>
        <w:tc>
          <w:tcPr>
            <w:tcW w:w="1980" w:type="dxa"/>
            <w:tcBorders>
              <w:top w:val="dashed" w:sz="4" w:space="0" w:color="000000"/>
              <w:bottom w:val="dashed" w:sz="4" w:space="0" w:color="000000"/>
            </w:tcBorders>
            <w:shd w:val="clear" w:color="auto" w:fill="auto"/>
          </w:tcPr>
          <w:p w14:paraId="308063DE" w14:textId="77777777" w:rsidR="003C2A51" w:rsidRDefault="003C2A51">
            <w:pPr>
              <w:pStyle w:val="Header"/>
              <w:rPr>
                <w:rFonts w:ascii="Times New Roman" w:eastAsia="Times New Roman" w:hAnsi="Times New Roman"/>
                <w:spacing w:val="20"/>
                <w:sz w:val="28"/>
                <w:szCs w:val="28"/>
              </w:rPr>
            </w:pPr>
          </w:p>
        </w:tc>
        <w:tc>
          <w:tcPr>
            <w:tcW w:w="567" w:type="dxa"/>
            <w:shd w:val="clear" w:color="auto" w:fill="auto"/>
          </w:tcPr>
          <w:p w14:paraId="4884199C" w14:textId="77777777" w:rsidR="003C2A51" w:rsidRDefault="00000000">
            <w:pPr>
              <w:pStyle w:val="Header"/>
              <w:rPr>
                <w:rFonts w:ascii="Times New Roman" w:eastAsia="Times New Roman" w:hAnsi="Times New Roman"/>
                <w:spacing w:val="20"/>
                <w:sz w:val="16"/>
                <w:szCs w:val="16"/>
              </w:rPr>
            </w:pPr>
            <w:r>
              <w:rPr>
                <w:rFonts w:ascii="Times New Roman" w:eastAsia="Times New Roman" w:hAnsi="Times New Roman"/>
              </w:rPr>
              <w:t>Nr.</w:t>
            </w:r>
          </w:p>
        </w:tc>
        <w:tc>
          <w:tcPr>
            <w:tcW w:w="3404" w:type="dxa"/>
            <w:tcBorders>
              <w:top w:val="dashed" w:sz="4" w:space="0" w:color="000000"/>
              <w:bottom w:val="dashed" w:sz="4" w:space="0" w:color="000000"/>
            </w:tcBorders>
            <w:shd w:val="clear" w:color="auto" w:fill="auto"/>
          </w:tcPr>
          <w:p w14:paraId="0ED746F9" w14:textId="77777777" w:rsidR="003C2A51" w:rsidRDefault="003C2A51">
            <w:pPr>
              <w:pStyle w:val="Header"/>
              <w:rPr>
                <w:rFonts w:ascii="Times New Roman" w:eastAsia="Times New Roman" w:hAnsi="Times New Roman"/>
                <w:spacing w:val="20"/>
                <w:sz w:val="28"/>
                <w:szCs w:val="28"/>
              </w:rPr>
            </w:pPr>
          </w:p>
        </w:tc>
      </w:tr>
    </w:tbl>
    <w:p w14:paraId="38F78A32" w14:textId="77777777" w:rsidR="003C2A51" w:rsidRPr="00981C16" w:rsidRDefault="003C2A51" w:rsidP="00DE6D8F">
      <w:pPr>
        <w:spacing w:after="0" w:line="240" w:lineRule="auto"/>
        <w:ind w:left="720" w:hanging="720"/>
        <w:rPr>
          <w:rFonts w:ascii="Times New Roman" w:hAnsi="Times New Roman"/>
          <w:sz w:val="26"/>
          <w:szCs w:val="26"/>
        </w:rPr>
      </w:pPr>
    </w:p>
    <w:p w14:paraId="0B7D6A1F" w14:textId="77777777" w:rsidR="003C2A51" w:rsidRPr="00981C16" w:rsidRDefault="00000000" w:rsidP="00DE6D8F">
      <w:pPr>
        <w:tabs>
          <w:tab w:val="left" w:pos="1515"/>
        </w:tabs>
        <w:spacing w:after="0" w:line="240" w:lineRule="auto"/>
        <w:jc w:val="right"/>
        <w:rPr>
          <w:sz w:val="26"/>
          <w:szCs w:val="26"/>
        </w:rPr>
      </w:pPr>
      <w:r w:rsidRPr="00981C16">
        <w:rPr>
          <w:rFonts w:ascii="Times New Roman" w:hAnsi="Times New Roman"/>
          <w:sz w:val="26"/>
          <w:szCs w:val="26"/>
        </w:rPr>
        <w:t>Pēc pievienotā saraksta</w:t>
      </w:r>
    </w:p>
    <w:p w14:paraId="655CE573" w14:textId="77777777" w:rsidR="003C2A51" w:rsidRPr="00981C16" w:rsidRDefault="003C2A51" w:rsidP="00DE6D8F">
      <w:pPr>
        <w:tabs>
          <w:tab w:val="left" w:pos="1515"/>
        </w:tabs>
        <w:spacing w:after="0" w:line="240" w:lineRule="auto"/>
        <w:jc w:val="right"/>
        <w:rPr>
          <w:rFonts w:ascii="Times New Roman" w:hAnsi="Times New Roman"/>
          <w:sz w:val="26"/>
          <w:szCs w:val="26"/>
        </w:rPr>
      </w:pPr>
    </w:p>
    <w:p w14:paraId="37DB63D7" w14:textId="77777777" w:rsidR="003C2A51" w:rsidRPr="00981C16" w:rsidRDefault="00000000" w:rsidP="00DE6D8F">
      <w:pPr>
        <w:spacing w:after="0" w:line="240" w:lineRule="auto"/>
        <w:rPr>
          <w:i/>
          <w:iCs/>
          <w:sz w:val="26"/>
          <w:szCs w:val="26"/>
        </w:rPr>
      </w:pPr>
      <w:r w:rsidRPr="00981C16">
        <w:rPr>
          <w:rFonts w:ascii="Times New Roman" w:hAnsi="Times New Roman"/>
          <w:i/>
          <w:iCs/>
          <w:sz w:val="26"/>
          <w:szCs w:val="26"/>
        </w:rPr>
        <w:t>Par solidaritāti ar Ukrainu</w:t>
      </w:r>
    </w:p>
    <w:p w14:paraId="7691FAA1" w14:textId="77777777" w:rsidR="003C2A51" w:rsidRPr="00981C16" w:rsidRDefault="003C2A51" w:rsidP="00DE6D8F">
      <w:pPr>
        <w:spacing w:after="0" w:line="240" w:lineRule="auto"/>
        <w:rPr>
          <w:rFonts w:ascii="Times New Roman" w:hAnsi="Times New Roman"/>
          <w:sz w:val="26"/>
          <w:szCs w:val="26"/>
        </w:rPr>
      </w:pPr>
    </w:p>
    <w:p w14:paraId="5948F649" w14:textId="77777777" w:rsidR="00981C16" w:rsidRDefault="00000000" w:rsidP="00DE6D8F">
      <w:pPr>
        <w:spacing w:after="0" w:line="240" w:lineRule="auto"/>
        <w:ind w:firstLine="720"/>
        <w:jc w:val="both"/>
        <w:rPr>
          <w:rFonts w:ascii="Times New Roman" w:hAnsi="Times New Roman"/>
          <w:color w:val="000000"/>
          <w:sz w:val="26"/>
          <w:szCs w:val="26"/>
        </w:rPr>
      </w:pPr>
      <w:r w:rsidRPr="00981C16">
        <w:rPr>
          <w:rFonts w:ascii="Times New Roman" w:hAnsi="Times New Roman"/>
          <w:color w:val="000000"/>
          <w:sz w:val="26"/>
          <w:szCs w:val="26"/>
        </w:rPr>
        <w:t>2022.</w:t>
      </w:r>
      <w:r w:rsidR="00DE6D8F">
        <w:rPr>
          <w:rFonts w:ascii="Times New Roman" w:hAnsi="Times New Roman"/>
          <w:color w:val="000000"/>
          <w:sz w:val="26"/>
          <w:szCs w:val="26"/>
        </w:rPr>
        <w:t xml:space="preserve"> </w:t>
      </w:r>
      <w:r w:rsidRPr="00981C16">
        <w:rPr>
          <w:rFonts w:ascii="Times New Roman" w:hAnsi="Times New Roman"/>
          <w:color w:val="000000"/>
          <w:sz w:val="26"/>
          <w:szCs w:val="26"/>
        </w:rPr>
        <w:t>gada 24.</w:t>
      </w:r>
      <w:r w:rsidR="00DE6D8F">
        <w:rPr>
          <w:rFonts w:ascii="Times New Roman" w:hAnsi="Times New Roman"/>
          <w:color w:val="000000"/>
          <w:sz w:val="26"/>
          <w:szCs w:val="26"/>
        </w:rPr>
        <w:t xml:space="preserve"> </w:t>
      </w:r>
      <w:r w:rsidRPr="00981C16">
        <w:rPr>
          <w:rFonts w:ascii="Times New Roman" w:hAnsi="Times New Roman"/>
          <w:color w:val="000000"/>
          <w:sz w:val="26"/>
          <w:szCs w:val="26"/>
        </w:rPr>
        <w:t xml:space="preserve">februāra rītā uzsāktais Krievijas Federācijas plaša mēroga militārais iebrukums Ukrainā </w:t>
      </w:r>
      <w:r w:rsidR="005703FD" w:rsidRPr="005703FD">
        <w:rPr>
          <w:rFonts w:ascii="Times New Roman" w:hAnsi="Times New Roman"/>
          <w:color w:val="000000"/>
          <w:sz w:val="26"/>
          <w:szCs w:val="26"/>
        </w:rPr>
        <w:t>(kurā iesaistīta arī Baltkrievijas Republika)</w:t>
      </w:r>
      <w:r w:rsidR="005703FD">
        <w:rPr>
          <w:rFonts w:ascii="Times New Roman" w:hAnsi="Times New Roman"/>
          <w:color w:val="000000"/>
          <w:sz w:val="26"/>
          <w:szCs w:val="26"/>
        </w:rPr>
        <w:t xml:space="preserve"> </w:t>
      </w:r>
      <w:r w:rsidRPr="00981C16">
        <w:rPr>
          <w:rFonts w:ascii="Times New Roman" w:hAnsi="Times New Roman"/>
          <w:color w:val="000000"/>
          <w:sz w:val="26"/>
          <w:szCs w:val="26"/>
        </w:rPr>
        <w:t xml:space="preserve">ir ne tikai atklāta, ciniska un brutāla vēršanās pret Ukrainas valsts suverenitāti, bet arī pret demokrātiskas valsts un sabiedrības pamatvērtībām un principiem. </w:t>
      </w:r>
    </w:p>
    <w:p w14:paraId="5F1D3BD7" w14:textId="77777777" w:rsidR="00E97D4F" w:rsidRDefault="00E97D4F" w:rsidP="00DE6D8F">
      <w:pPr>
        <w:spacing w:after="0" w:line="240" w:lineRule="auto"/>
        <w:ind w:firstLine="720"/>
        <w:jc w:val="both"/>
        <w:rPr>
          <w:rFonts w:ascii="Times New Roman" w:hAnsi="Times New Roman"/>
          <w:color w:val="000000"/>
          <w:sz w:val="26"/>
          <w:szCs w:val="26"/>
        </w:rPr>
      </w:pPr>
    </w:p>
    <w:p w14:paraId="7F8D8177" w14:textId="77777777" w:rsidR="003C2A51" w:rsidRDefault="00000000" w:rsidP="00DE6D8F">
      <w:pPr>
        <w:spacing w:after="0" w:line="240" w:lineRule="auto"/>
        <w:ind w:firstLine="720"/>
        <w:jc w:val="both"/>
        <w:rPr>
          <w:rFonts w:ascii="Times New Roman" w:hAnsi="Times New Roman"/>
          <w:color w:val="000000"/>
          <w:sz w:val="26"/>
          <w:szCs w:val="26"/>
        </w:rPr>
      </w:pPr>
      <w:r w:rsidRPr="00981C16">
        <w:rPr>
          <w:rFonts w:ascii="Times New Roman" w:hAnsi="Times New Roman"/>
          <w:color w:val="000000"/>
          <w:sz w:val="26"/>
          <w:szCs w:val="26"/>
        </w:rPr>
        <w:t>Šajā situācijā Latvijas Republikas Saeima, Valsts prezidents un valdība stingri nosoda Krievijas Federācijas militāro agresiju. Latvija ir vienota demokrātiskās pasaules kopējā nostājā pret Krievijas Federācijas militāro agresiju un pilnībā atbalsta turpmākās Eiropas Savienības īstenotās politiskās sankcijas, vienlaikus īstenojot palīdzības programmas Ukrainai un Ukrainas cilvēkiem.</w:t>
      </w:r>
    </w:p>
    <w:p w14:paraId="72ACB4AE" w14:textId="77777777" w:rsidR="00E97D4F" w:rsidRDefault="00E97D4F" w:rsidP="00DE6D8F">
      <w:pPr>
        <w:spacing w:after="0" w:line="240" w:lineRule="auto"/>
        <w:ind w:firstLine="720"/>
        <w:jc w:val="both"/>
        <w:rPr>
          <w:rFonts w:ascii="Times New Roman" w:hAnsi="Times New Roman"/>
          <w:color w:val="000000"/>
          <w:sz w:val="26"/>
          <w:szCs w:val="26"/>
        </w:rPr>
      </w:pPr>
    </w:p>
    <w:p w14:paraId="669C5A30" w14:textId="77777777" w:rsidR="00981C16" w:rsidRDefault="00000000" w:rsidP="00DE6D8F">
      <w:pPr>
        <w:spacing w:after="0" w:line="240" w:lineRule="auto"/>
        <w:ind w:firstLine="720"/>
        <w:jc w:val="both"/>
        <w:rPr>
          <w:rFonts w:ascii="Times New Roman" w:hAnsi="Times New Roman"/>
          <w:color w:val="000000"/>
          <w:sz w:val="26"/>
          <w:szCs w:val="26"/>
        </w:rPr>
      </w:pPr>
      <w:r w:rsidRPr="00981C16">
        <w:rPr>
          <w:rFonts w:ascii="Times New Roman" w:hAnsi="Times New Roman"/>
          <w:color w:val="000000"/>
          <w:sz w:val="26"/>
          <w:szCs w:val="26"/>
        </w:rPr>
        <w:t>Līdzšinējos gadus Krievijas Federācijas piekoptā politika ietvēra arī tā sauktās “maigās varas” izpausmes caur sportu, un šādas “maigās varas” izpausmes ir stingri nosodāmas, jo šķeļ mūsu sabiedrību, kas arī ir viens no Krievijas Federācijas piekoptās politikas patiesajiem mērķiem.</w:t>
      </w:r>
      <w:r>
        <w:rPr>
          <w:rFonts w:ascii="Times New Roman" w:hAnsi="Times New Roman"/>
          <w:color w:val="000000"/>
          <w:sz w:val="26"/>
          <w:szCs w:val="26"/>
        </w:rPr>
        <w:t xml:space="preserve"> </w:t>
      </w:r>
    </w:p>
    <w:p w14:paraId="173CE1B2" w14:textId="77777777" w:rsidR="00E97D4F" w:rsidRDefault="00E97D4F" w:rsidP="00DE6D8F">
      <w:pPr>
        <w:spacing w:after="0" w:line="240" w:lineRule="auto"/>
        <w:ind w:firstLine="720"/>
        <w:jc w:val="both"/>
        <w:rPr>
          <w:rFonts w:ascii="Times New Roman" w:hAnsi="Times New Roman"/>
          <w:sz w:val="26"/>
          <w:szCs w:val="26"/>
        </w:rPr>
      </w:pPr>
    </w:p>
    <w:p w14:paraId="15AB1F9E" w14:textId="77777777" w:rsidR="005703FD" w:rsidRDefault="00000000" w:rsidP="00DE6D8F">
      <w:pPr>
        <w:spacing w:after="0" w:line="240" w:lineRule="auto"/>
        <w:ind w:firstLine="720"/>
        <w:jc w:val="both"/>
        <w:rPr>
          <w:rFonts w:ascii="Times New Roman" w:hAnsi="Times New Roman"/>
          <w:sz w:val="26"/>
          <w:szCs w:val="26"/>
        </w:rPr>
      </w:pPr>
      <w:r w:rsidRPr="00981C16">
        <w:rPr>
          <w:rFonts w:ascii="Times New Roman" w:hAnsi="Times New Roman"/>
          <w:sz w:val="26"/>
          <w:szCs w:val="26"/>
        </w:rPr>
        <w:t xml:space="preserve">Aicinu </w:t>
      </w:r>
      <w:r>
        <w:rPr>
          <w:rFonts w:ascii="Times New Roman" w:hAnsi="Times New Roman"/>
          <w:sz w:val="26"/>
          <w:szCs w:val="26"/>
        </w:rPr>
        <w:t xml:space="preserve">visas Latvijas sporta organizācijas, sporta bāzes, sportistus, trenerus, sporta darbiniekus un visu sporta kopienu </w:t>
      </w:r>
      <w:r w:rsidRPr="00981C16">
        <w:rPr>
          <w:rFonts w:ascii="Times New Roman" w:hAnsi="Times New Roman"/>
          <w:sz w:val="26"/>
          <w:szCs w:val="26"/>
        </w:rPr>
        <w:t xml:space="preserve">būt solidāriem </w:t>
      </w:r>
      <w:r>
        <w:rPr>
          <w:rFonts w:ascii="Times New Roman" w:hAnsi="Times New Roman"/>
          <w:sz w:val="26"/>
          <w:szCs w:val="26"/>
        </w:rPr>
        <w:t>ar Ukrainu un Ukrainas cilvēkiem,</w:t>
      </w:r>
      <w:r w:rsidRPr="00981C16">
        <w:rPr>
          <w:rFonts w:ascii="Times New Roman" w:hAnsi="Times New Roman"/>
          <w:sz w:val="26"/>
          <w:szCs w:val="26"/>
        </w:rPr>
        <w:t xml:space="preserve"> norobežojoties no jebkādas sadarbības ar Krievijas Federācijas </w:t>
      </w:r>
      <w:r>
        <w:rPr>
          <w:rFonts w:ascii="Times New Roman" w:hAnsi="Times New Roman"/>
          <w:sz w:val="26"/>
          <w:szCs w:val="26"/>
        </w:rPr>
        <w:t xml:space="preserve">un Baltkrievijas Republikas </w:t>
      </w:r>
      <w:r w:rsidRPr="00981C16">
        <w:rPr>
          <w:rFonts w:ascii="Times New Roman" w:hAnsi="Times New Roman"/>
          <w:sz w:val="26"/>
          <w:szCs w:val="26"/>
        </w:rPr>
        <w:t>institūcijām un to pārstāvjiem</w:t>
      </w:r>
      <w:r>
        <w:rPr>
          <w:rFonts w:ascii="Times New Roman" w:hAnsi="Times New Roman"/>
          <w:sz w:val="26"/>
          <w:szCs w:val="26"/>
        </w:rPr>
        <w:t>, kā arī šo valstu sporta organizācijām (tai skaitā sporta federācijām</w:t>
      </w:r>
      <w:r w:rsidR="00E97D4F">
        <w:rPr>
          <w:rFonts w:ascii="Times New Roman" w:hAnsi="Times New Roman"/>
          <w:sz w:val="26"/>
          <w:szCs w:val="26"/>
        </w:rPr>
        <w:t xml:space="preserve">, </w:t>
      </w:r>
      <w:r>
        <w:rPr>
          <w:rFonts w:ascii="Times New Roman" w:hAnsi="Times New Roman"/>
          <w:sz w:val="26"/>
          <w:szCs w:val="26"/>
        </w:rPr>
        <w:t>sporta klubiem</w:t>
      </w:r>
      <w:r w:rsidR="00E97D4F">
        <w:rPr>
          <w:rFonts w:ascii="Times New Roman" w:hAnsi="Times New Roman"/>
          <w:sz w:val="26"/>
          <w:szCs w:val="26"/>
        </w:rPr>
        <w:t xml:space="preserve"> un sporta izglītības iestādēm</w:t>
      </w:r>
      <w:r>
        <w:rPr>
          <w:rFonts w:ascii="Times New Roman" w:hAnsi="Times New Roman"/>
          <w:sz w:val="26"/>
          <w:szCs w:val="26"/>
        </w:rPr>
        <w:t>).</w:t>
      </w:r>
    </w:p>
    <w:p w14:paraId="60E89B7B" w14:textId="77777777" w:rsidR="00DE6D8F" w:rsidRDefault="00DE6D8F" w:rsidP="00DE6D8F">
      <w:pPr>
        <w:spacing w:after="0" w:line="240" w:lineRule="auto"/>
        <w:ind w:firstLine="720"/>
        <w:jc w:val="both"/>
        <w:rPr>
          <w:rFonts w:ascii="Times New Roman" w:hAnsi="Times New Roman"/>
          <w:sz w:val="26"/>
          <w:szCs w:val="26"/>
        </w:rPr>
      </w:pPr>
    </w:p>
    <w:p w14:paraId="56A1A888" w14:textId="77777777" w:rsidR="00DE6D8F" w:rsidRDefault="00000000" w:rsidP="00DE6D8F">
      <w:pPr>
        <w:spacing w:after="0" w:line="240" w:lineRule="auto"/>
        <w:ind w:firstLine="720"/>
        <w:jc w:val="both"/>
        <w:rPr>
          <w:rFonts w:ascii="Times New Roman" w:hAnsi="Times New Roman"/>
          <w:sz w:val="26"/>
          <w:szCs w:val="26"/>
        </w:rPr>
      </w:pPr>
      <w:r>
        <w:rPr>
          <w:rFonts w:ascii="Times New Roman" w:hAnsi="Times New Roman"/>
          <w:sz w:val="26"/>
          <w:szCs w:val="26"/>
        </w:rPr>
        <w:t>Šajā bezprecedenta situācijā aicinu:</w:t>
      </w:r>
    </w:p>
    <w:p w14:paraId="12CB43FF" w14:textId="77777777" w:rsidR="00E97D4F" w:rsidRDefault="00E97D4F" w:rsidP="00DE6D8F">
      <w:pPr>
        <w:spacing w:after="0" w:line="240" w:lineRule="auto"/>
        <w:ind w:firstLine="720"/>
        <w:jc w:val="both"/>
        <w:rPr>
          <w:rFonts w:ascii="Times New Roman" w:hAnsi="Times New Roman"/>
          <w:sz w:val="26"/>
          <w:szCs w:val="26"/>
        </w:rPr>
      </w:pPr>
    </w:p>
    <w:p w14:paraId="1AFC5845" w14:textId="77777777" w:rsidR="00DE6D8F" w:rsidRDefault="00000000" w:rsidP="00DE6D8F">
      <w:pPr>
        <w:pStyle w:val="ListParagraph"/>
        <w:numPr>
          <w:ilvl w:val="0"/>
          <w:numId w:val="2"/>
        </w:numPr>
        <w:spacing w:line="240" w:lineRule="auto"/>
        <w:jc w:val="both"/>
        <w:rPr>
          <w:rFonts w:ascii="Times New Roman" w:hAnsi="Times New Roman"/>
          <w:sz w:val="26"/>
          <w:szCs w:val="26"/>
        </w:rPr>
      </w:pPr>
      <w:r>
        <w:rPr>
          <w:rFonts w:ascii="Times New Roman" w:hAnsi="Times New Roman"/>
          <w:sz w:val="26"/>
          <w:szCs w:val="26"/>
        </w:rPr>
        <w:t xml:space="preserve">sportistus un komandas, trenerus, tiesnešus un citus sporta darbiniekus nedoties uz Krievijas Federāciju vai Baltkrievijas Republiku un nepiedalīties šajās valstīs sporta treniņos </w:t>
      </w:r>
      <w:r w:rsidR="000550AE">
        <w:rPr>
          <w:rFonts w:ascii="Times New Roman" w:hAnsi="Times New Roman"/>
          <w:sz w:val="26"/>
          <w:szCs w:val="26"/>
        </w:rPr>
        <w:t xml:space="preserve">un </w:t>
      </w:r>
      <w:r>
        <w:rPr>
          <w:rFonts w:ascii="Times New Roman" w:hAnsi="Times New Roman"/>
          <w:sz w:val="26"/>
          <w:szCs w:val="26"/>
        </w:rPr>
        <w:t>sporta sacensīb</w:t>
      </w:r>
      <w:r w:rsidR="00BC52C6">
        <w:rPr>
          <w:rFonts w:ascii="Times New Roman" w:hAnsi="Times New Roman"/>
          <w:sz w:val="26"/>
          <w:szCs w:val="26"/>
        </w:rPr>
        <w:t xml:space="preserve">ās. Informēju, ka līdz turpmākam paziņojumam valsts budžeta līdzekļi, kurus sporta organizācijas, sportisti un sporta darbinieki saņem </w:t>
      </w:r>
      <w:r w:rsidR="00BC52C6">
        <w:rPr>
          <w:rFonts w:ascii="Times New Roman" w:hAnsi="Times New Roman"/>
          <w:sz w:val="26"/>
          <w:szCs w:val="26"/>
        </w:rPr>
        <w:lastRenderedPageBreak/>
        <w:t>savas darbības nodrošināšanai, ar dalību Krievijas Federācijā vai Baltkrievijas Republikā notiekošajos sporta treniņos un sporta sacensībās nedrīkst tikt izmantoti;</w:t>
      </w:r>
    </w:p>
    <w:p w14:paraId="5DD2FF3E" w14:textId="77777777" w:rsidR="000550AE" w:rsidRDefault="00000000" w:rsidP="000550AE">
      <w:pPr>
        <w:pStyle w:val="ListParagraph"/>
        <w:numPr>
          <w:ilvl w:val="0"/>
          <w:numId w:val="2"/>
        </w:numPr>
        <w:spacing w:line="240" w:lineRule="auto"/>
        <w:jc w:val="both"/>
        <w:rPr>
          <w:rFonts w:ascii="Times New Roman" w:hAnsi="Times New Roman"/>
          <w:sz w:val="26"/>
          <w:szCs w:val="26"/>
        </w:rPr>
      </w:pPr>
      <w:r>
        <w:rPr>
          <w:rFonts w:ascii="Times New Roman" w:hAnsi="Times New Roman"/>
          <w:sz w:val="26"/>
          <w:szCs w:val="26"/>
        </w:rPr>
        <w:t>sporta organizācijas (tai skaitā sporta federācijas, sporta klubus, sporta izglītības iestādes) Latvijā organizētajās sporta sacensībās (tai skaitā starptautiskās sporta sacensībās) neatļaut piedalīties sportistiem un komandām no Krievijas Federācijas vai Baltkrievijas Republikas. Informēju, ka līdz turpmākam paziņojumam valsts budžeta līdzekļi, kurus sporta organizācijas saņem sporta sacensību (tai skaitā starptautisko sporta sacensību) organizēšanai Latvijā, nedrīkst tikt izmantoti, ja šajās sporta sacensībās piedalās sportisti vai komandas no Krievijas Federācijas vai Baltkrievijas Republikas;</w:t>
      </w:r>
    </w:p>
    <w:p w14:paraId="0296E5DD" w14:textId="77777777" w:rsidR="003C2A51" w:rsidRPr="00981C16" w:rsidRDefault="00000000" w:rsidP="00E97D4F">
      <w:pPr>
        <w:pStyle w:val="ListParagraph"/>
        <w:numPr>
          <w:ilvl w:val="0"/>
          <w:numId w:val="2"/>
        </w:numPr>
        <w:spacing w:line="240" w:lineRule="auto"/>
        <w:jc w:val="both"/>
        <w:rPr>
          <w:rFonts w:ascii="Times New Roman" w:hAnsi="Times New Roman"/>
          <w:color w:val="000000"/>
          <w:sz w:val="26"/>
          <w:szCs w:val="26"/>
        </w:rPr>
      </w:pPr>
      <w:r>
        <w:rPr>
          <w:rFonts w:ascii="Times New Roman" w:hAnsi="Times New Roman"/>
          <w:sz w:val="26"/>
          <w:szCs w:val="26"/>
        </w:rPr>
        <w:t xml:space="preserve">Latvijā atzītās sporta federācijas un to apvienības vērsties attiecīgo sporta veidu (jomu) starptautiskajās sporta federācijās </w:t>
      </w:r>
      <w:r w:rsidR="00477904">
        <w:rPr>
          <w:rFonts w:ascii="Times New Roman" w:hAnsi="Times New Roman"/>
          <w:sz w:val="26"/>
          <w:szCs w:val="26"/>
        </w:rPr>
        <w:t xml:space="preserve">un citās starptautiskajās sporta organizācijās </w:t>
      </w:r>
      <w:r>
        <w:rPr>
          <w:rFonts w:ascii="Times New Roman" w:hAnsi="Times New Roman"/>
          <w:sz w:val="26"/>
          <w:szCs w:val="26"/>
        </w:rPr>
        <w:t>ar aicinājumu (a) nepieļaut Krievijas Federācijas un Baltkrievijas Republikas sportistu un komandu, kā arī sporta darbinieku dalību starptautiskās sporta sacensībās</w:t>
      </w:r>
      <w:r w:rsidR="00E97D4F">
        <w:rPr>
          <w:rFonts w:ascii="Times New Roman" w:hAnsi="Times New Roman"/>
          <w:sz w:val="26"/>
          <w:szCs w:val="26"/>
        </w:rPr>
        <w:t xml:space="preserve">, (b) </w:t>
      </w:r>
      <w:r>
        <w:rPr>
          <w:rFonts w:ascii="Times New Roman" w:hAnsi="Times New Roman"/>
          <w:sz w:val="26"/>
          <w:szCs w:val="26"/>
        </w:rPr>
        <w:t>pārcelt Krievijas Federācijā vai Baltkrievijas Republikā plānotos starptautiskās sporta sacensības</w:t>
      </w:r>
      <w:r w:rsidR="00E97D4F">
        <w:rPr>
          <w:rFonts w:ascii="Times New Roman" w:hAnsi="Times New Roman"/>
          <w:sz w:val="26"/>
          <w:szCs w:val="26"/>
        </w:rPr>
        <w:t xml:space="preserve"> uz citām valstīm, (c) </w:t>
      </w:r>
      <w:r>
        <w:rPr>
          <w:rFonts w:ascii="Times New Roman" w:hAnsi="Times New Roman"/>
          <w:sz w:val="26"/>
          <w:szCs w:val="26"/>
        </w:rPr>
        <w:t xml:space="preserve">nepiešķirt </w:t>
      </w:r>
      <w:r w:rsidR="00E97D4F">
        <w:rPr>
          <w:rFonts w:ascii="Times New Roman" w:hAnsi="Times New Roman"/>
          <w:sz w:val="26"/>
          <w:szCs w:val="26"/>
        </w:rPr>
        <w:t xml:space="preserve">Krievijas Federācijai vai Baltkrievijas Republikai un to sporta organizācijām </w:t>
      </w:r>
      <w:r>
        <w:rPr>
          <w:rFonts w:ascii="Times New Roman" w:hAnsi="Times New Roman"/>
          <w:sz w:val="26"/>
          <w:szCs w:val="26"/>
        </w:rPr>
        <w:t>starptautisko sporta sacensību organizēšanas tiesības</w:t>
      </w:r>
      <w:r w:rsidR="00E97D4F">
        <w:rPr>
          <w:rFonts w:ascii="Times New Roman" w:hAnsi="Times New Roman"/>
          <w:sz w:val="26"/>
          <w:szCs w:val="26"/>
        </w:rPr>
        <w:t xml:space="preserve">. Izglītības un zinātnes ministrija novērtē un izsaka atzinību tām Latvijas sporta federācijām, kas ar attiecīgajiem aicinājumiem starptautiskajās sporta </w:t>
      </w:r>
      <w:r w:rsidR="00222CBC">
        <w:rPr>
          <w:rFonts w:ascii="Times New Roman" w:hAnsi="Times New Roman"/>
          <w:sz w:val="26"/>
          <w:szCs w:val="26"/>
        </w:rPr>
        <w:t>federācijās un organizācijās</w:t>
      </w:r>
      <w:r w:rsidR="00E97D4F">
        <w:rPr>
          <w:rFonts w:ascii="Times New Roman" w:hAnsi="Times New Roman"/>
          <w:sz w:val="26"/>
          <w:szCs w:val="26"/>
        </w:rPr>
        <w:t xml:space="preserve"> jau ir vērsušies. Tāpat informēju, ka šajā jautājumā notiek koordinācija starp Eiropas Savienības </w:t>
      </w:r>
      <w:r w:rsidR="00222CBC">
        <w:rPr>
          <w:rFonts w:ascii="Times New Roman" w:hAnsi="Times New Roman"/>
          <w:sz w:val="26"/>
          <w:szCs w:val="26"/>
        </w:rPr>
        <w:t>sporta ministriem un šajā procesā aktīva loma ir arī Latvijai.</w:t>
      </w:r>
    </w:p>
    <w:p w14:paraId="71FCF7D2" w14:textId="77777777" w:rsidR="00E97D4F" w:rsidRDefault="00E97D4F" w:rsidP="00DE6D8F">
      <w:pPr>
        <w:spacing w:after="0" w:line="240" w:lineRule="auto"/>
        <w:ind w:firstLine="851"/>
        <w:jc w:val="both"/>
        <w:rPr>
          <w:rFonts w:ascii="Times New Roman" w:hAnsi="Times New Roman"/>
          <w:color w:val="000000"/>
          <w:sz w:val="26"/>
          <w:szCs w:val="26"/>
        </w:rPr>
      </w:pPr>
    </w:p>
    <w:p w14:paraId="10BC1766" w14:textId="77777777" w:rsidR="003C2A51" w:rsidRPr="00981C16" w:rsidRDefault="00000000" w:rsidP="00DE6D8F">
      <w:pPr>
        <w:spacing w:after="0" w:line="240" w:lineRule="auto"/>
        <w:ind w:firstLine="851"/>
        <w:jc w:val="both"/>
        <w:rPr>
          <w:sz w:val="26"/>
          <w:szCs w:val="26"/>
        </w:rPr>
      </w:pPr>
      <w:r w:rsidRPr="00981C16">
        <w:rPr>
          <w:rFonts w:ascii="Times New Roman" w:hAnsi="Times New Roman"/>
          <w:color w:val="000000"/>
          <w:sz w:val="26"/>
          <w:szCs w:val="26"/>
        </w:rPr>
        <w:t xml:space="preserve">Šis ir laiks, kad mūsu </w:t>
      </w:r>
      <w:r w:rsidR="00E97D4F">
        <w:rPr>
          <w:rFonts w:ascii="Times New Roman" w:hAnsi="Times New Roman"/>
          <w:color w:val="000000"/>
          <w:sz w:val="26"/>
          <w:szCs w:val="26"/>
        </w:rPr>
        <w:t xml:space="preserve">solidaritāte ar Ukrainu un Ukrainas cilvēkiem, kā arī </w:t>
      </w:r>
      <w:r w:rsidRPr="00981C16">
        <w:rPr>
          <w:rFonts w:ascii="Times New Roman" w:hAnsi="Times New Roman"/>
          <w:color w:val="000000"/>
          <w:sz w:val="26"/>
          <w:szCs w:val="26"/>
        </w:rPr>
        <w:t xml:space="preserve">pilsoniskā aktivitāte un atbalsts līdzcilvēkiem ir īpaši svarīgs. </w:t>
      </w:r>
    </w:p>
    <w:p w14:paraId="1ADA6206" w14:textId="77777777" w:rsidR="003C2A51" w:rsidRPr="00981C16" w:rsidRDefault="003C2A51" w:rsidP="00DE6D8F">
      <w:pPr>
        <w:spacing w:after="0" w:line="240" w:lineRule="auto"/>
        <w:ind w:firstLine="851"/>
        <w:jc w:val="both"/>
        <w:rPr>
          <w:rFonts w:ascii="Times New Roman" w:hAnsi="Times New Roman"/>
          <w:color w:val="000000"/>
          <w:sz w:val="26"/>
          <w:szCs w:val="26"/>
        </w:rPr>
      </w:pPr>
    </w:p>
    <w:p w14:paraId="46EF3BF9" w14:textId="77777777" w:rsidR="00981C16" w:rsidRPr="00981C16" w:rsidRDefault="00981C16" w:rsidP="00DE6D8F">
      <w:pPr>
        <w:spacing w:after="0" w:line="240" w:lineRule="auto"/>
        <w:ind w:firstLine="851"/>
        <w:rPr>
          <w:rFonts w:ascii="Times New Roman" w:hAnsi="Times New Roman"/>
          <w:sz w:val="26"/>
          <w:szCs w:val="26"/>
        </w:rPr>
      </w:pPr>
    </w:p>
    <w:p w14:paraId="62DC9759" w14:textId="77777777" w:rsidR="00981C16" w:rsidRPr="00981C16" w:rsidRDefault="00000000" w:rsidP="00DE6D8F">
      <w:pPr>
        <w:tabs>
          <w:tab w:val="right" w:pos="9356"/>
        </w:tabs>
        <w:spacing w:after="0" w:line="240" w:lineRule="auto"/>
        <w:rPr>
          <w:rFonts w:ascii="Times New Roman" w:hAnsi="Times New Roman"/>
          <w:sz w:val="26"/>
          <w:szCs w:val="26"/>
        </w:rPr>
      </w:pPr>
      <w:r w:rsidRPr="00981C16">
        <w:rPr>
          <w:rFonts w:ascii="Times New Roman" w:hAnsi="Times New Roman"/>
          <w:noProof/>
          <w:sz w:val="26"/>
          <w:szCs w:val="26"/>
        </w:rPr>
        <w:t xml:space="preserve">            Izglītības un zinātnes ministre</w:t>
      </w:r>
      <w:r w:rsidRPr="00981C16">
        <w:rPr>
          <w:rFonts w:ascii="Times New Roman" w:hAnsi="Times New Roman"/>
          <w:sz w:val="26"/>
          <w:szCs w:val="26"/>
        </w:rPr>
        <w:t xml:space="preserve">                                                        </w:t>
      </w:r>
      <w:r w:rsidRPr="00981C16">
        <w:rPr>
          <w:rFonts w:ascii="Times New Roman" w:hAnsi="Times New Roman"/>
          <w:noProof/>
          <w:sz w:val="26"/>
          <w:szCs w:val="26"/>
        </w:rPr>
        <w:t>Anita Muižniece</w:t>
      </w:r>
    </w:p>
    <w:p w14:paraId="43A70DA5" w14:textId="77777777" w:rsidR="00981C16" w:rsidRDefault="00981C16" w:rsidP="00DE6D8F">
      <w:pPr>
        <w:spacing w:after="0" w:line="240" w:lineRule="auto"/>
        <w:ind w:firstLine="851"/>
        <w:jc w:val="both"/>
        <w:rPr>
          <w:rFonts w:ascii="Times New Roman" w:hAnsi="Times New Roman"/>
          <w:color w:val="000000"/>
          <w:sz w:val="26"/>
          <w:szCs w:val="26"/>
        </w:rPr>
      </w:pPr>
    </w:p>
    <w:p w14:paraId="7AC34463" w14:textId="77777777" w:rsidR="00222CBC" w:rsidRDefault="00222CBC" w:rsidP="00DE6D8F">
      <w:pPr>
        <w:spacing w:after="0" w:line="240" w:lineRule="auto"/>
        <w:ind w:firstLine="851"/>
        <w:jc w:val="both"/>
        <w:rPr>
          <w:rFonts w:ascii="Times New Roman" w:hAnsi="Times New Roman"/>
          <w:color w:val="000000"/>
          <w:sz w:val="26"/>
          <w:szCs w:val="26"/>
        </w:rPr>
      </w:pPr>
    </w:p>
    <w:p w14:paraId="302374D0" w14:textId="77777777" w:rsidR="00222CBC" w:rsidRPr="00981C16" w:rsidRDefault="00222CBC" w:rsidP="00DE6D8F">
      <w:pPr>
        <w:spacing w:after="0" w:line="240" w:lineRule="auto"/>
        <w:ind w:firstLine="851"/>
        <w:jc w:val="both"/>
        <w:rPr>
          <w:rFonts w:ascii="Times New Roman" w:hAnsi="Times New Roman"/>
          <w:color w:val="000000"/>
          <w:sz w:val="26"/>
          <w:szCs w:val="26"/>
        </w:rPr>
      </w:pPr>
    </w:p>
    <w:p w14:paraId="5B452A4D" w14:textId="77777777" w:rsidR="003C2A51" w:rsidRDefault="003C2A51" w:rsidP="00DE6D8F">
      <w:pPr>
        <w:spacing w:after="0" w:line="240" w:lineRule="auto"/>
        <w:rPr>
          <w:rFonts w:ascii="Times New Roman" w:hAnsi="Times New Roman"/>
          <w:sz w:val="28"/>
          <w:szCs w:val="28"/>
        </w:rPr>
      </w:pPr>
    </w:p>
    <w:p w14:paraId="0774A48B" w14:textId="77777777" w:rsidR="00E97D4F" w:rsidRDefault="00E97D4F" w:rsidP="00DE6D8F">
      <w:pPr>
        <w:spacing w:after="0" w:line="240" w:lineRule="auto"/>
        <w:rPr>
          <w:rFonts w:ascii="Times New Roman" w:hAnsi="Times New Roman"/>
          <w:sz w:val="28"/>
          <w:szCs w:val="28"/>
        </w:rPr>
      </w:pPr>
    </w:p>
    <w:p w14:paraId="20D9106F" w14:textId="77777777" w:rsidR="00E97D4F" w:rsidRDefault="00E97D4F" w:rsidP="00DE6D8F">
      <w:pPr>
        <w:spacing w:after="0" w:line="240" w:lineRule="auto"/>
        <w:rPr>
          <w:rFonts w:ascii="Times New Roman" w:hAnsi="Times New Roman"/>
          <w:sz w:val="28"/>
          <w:szCs w:val="28"/>
        </w:rPr>
      </w:pPr>
    </w:p>
    <w:p w14:paraId="4258450C" w14:textId="77777777" w:rsidR="003C2A51" w:rsidRPr="00222CBC" w:rsidRDefault="00000000" w:rsidP="00DE6D8F">
      <w:pPr>
        <w:spacing w:after="0" w:line="240" w:lineRule="auto"/>
        <w:rPr>
          <w:rFonts w:ascii="Times New Roman" w:hAnsi="Times New Roman"/>
          <w:sz w:val="20"/>
          <w:szCs w:val="20"/>
        </w:rPr>
      </w:pPr>
      <w:r w:rsidRPr="00222CBC">
        <w:rPr>
          <w:rFonts w:ascii="Times New Roman" w:hAnsi="Times New Roman"/>
          <w:sz w:val="20"/>
          <w:szCs w:val="20"/>
        </w:rPr>
        <w:t>Severs 67047935</w:t>
      </w:r>
    </w:p>
    <w:p w14:paraId="4F5DA537" w14:textId="77777777" w:rsidR="00222CBC" w:rsidRPr="00222CBC" w:rsidRDefault="00000000" w:rsidP="00DE6D8F">
      <w:pPr>
        <w:spacing w:after="0" w:line="240" w:lineRule="auto"/>
        <w:rPr>
          <w:sz w:val="20"/>
          <w:szCs w:val="20"/>
        </w:rPr>
      </w:pPr>
      <w:r w:rsidRPr="00222CBC">
        <w:rPr>
          <w:rFonts w:ascii="Times New Roman" w:hAnsi="Times New Roman"/>
          <w:sz w:val="20"/>
          <w:szCs w:val="20"/>
        </w:rPr>
        <w:t>edgars.severs@izm.gov.lv</w:t>
      </w:r>
    </w:p>
    <w:p w14:paraId="5698103D" w14:textId="77777777" w:rsidR="003C2A51" w:rsidRDefault="003C2A51">
      <w:pPr>
        <w:spacing w:after="0" w:line="240" w:lineRule="auto"/>
        <w:ind w:firstLine="851"/>
      </w:pPr>
    </w:p>
    <w:p w14:paraId="22B3C529" w14:textId="77777777" w:rsidR="003C2A51" w:rsidRDefault="003C2A51">
      <w:pPr>
        <w:tabs>
          <w:tab w:val="left" w:pos="1515"/>
        </w:tabs>
        <w:spacing w:after="0" w:line="240" w:lineRule="auto"/>
        <w:jc w:val="right"/>
        <w:rPr>
          <w:rFonts w:ascii="Times New Roman" w:hAnsi="Times New Roman"/>
          <w:sz w:val="28"/>
          <w:szCs w:val="28"/>
        </w:rPr>
      </w:pPr>
    </w:p>
    <w:p w14:paraId="659F76EE" w14:textId="77777777" w:rsidR="00D11D8E" w:rsidRDefault="00D11D8E">
      <w:pPr>
        <w:tabs>
          <w:tab w:val="left" w:pos="1515"/>
        </w:tabs>
        <w:spacing w:after="0" w:line="240" w:lineRule="auto"/>
        <w:ind w:firstLine="851"/>
        <w:jc w:val="right"/>
      </w:pPr>
    </w:p>
    <w:sectPr w:rsidR="00D11D8E">
      <w:headerReference w:type="default" r:id="rId7"/>
      <w:footerReference w:type="default" r:id="rId8"/>
      <w:headerReference w:type="first" r:id="rId9"/>
      <w:footerReference w:type="first" r:id="rId10"/>
      <w:pgSz w:w="11920" w:h="16838"/>
      <w:pgMar w:top="1134" w:right="851" w:bottom="1134" w:left="1701" w:header="709" w:footer="709"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42F3" w14:textId="77777777" w:rsidR="009944DE" w:rsidRDefault="009944DE">
      <w:pPr>
        <w:spacing w:after="0" w:line="240" w:lineRule="auto"/>
      </w:pPr>
      <w:r>
        <w:separator/>
      </w:r>
    </w:p>
  </w:endnote>
  <w:endnote w:type="continuationSeparator" w:id="0">
    <w:p w14:paraId="47889D9C" w14:textId="77777777" w:rsidR="009944DE" w:rsidRDefault="0099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A2A7" w14:textId="77777777" w:rsidR="003C2A51" w:rsidRDefault="00000000">
    <w:pPr>
      <w:spacing w:after="0" w:line="240" w:lineRule="auto"/>
      <w:jc w:val="center"/>
      <w:rPr>
        <w:rFonts w:ascii="Times New Roman" w:hAnsi="Times New Roman"/>
        <w:b/>
        <w:caps/>
      </w:rPr>
    </w:pPr>
    <w:r>
      <w:rPr>
        <w:rFonts w:ascii="Times New Roman" w:hAnsi="Times New Roman"/>
        <w:b/>
        <w:caps/>
      </w:rPr>
      <w:t xml:space="preserve">Dokuments parakstīts ar drošu elektronisko parakstu Un </w:t>
    </w:r>
  </w:p>
  <w:p w14:paraId="61D8A4B4" w14:textId="77777777" w:rsidR="003C2A51" w:rsidRDefault="00000000">
    <w:pPr>
      <w:spacing w:after="0" w:line="240" w:lineRule="auto"/>
      <w:jc w:val="center"/>
      <w:rPr>
        <w:rFonts w:ascii="Times New Roman" w:hAnsi="Times New Roman"/>
        <w:b/>
        <w:caps/>
      </w:rPr>
    </w:pPr>
    <w:r>
      <w:rPr>
        <w:rFonts w:ascii="Times New Roman" w:hAnsi="Times New Roman"/>
        <w:b/>
        <w:caps/>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46A3" w14:textId="77777777" w:rsidR="003C2A51" w:rsidRDefault="00000000">
    <w:pPr>
      <w:spacing w:after="0" w:line="240" w:lineRule="auto"/>
      <w:jc w:val="center"/>
      <w:rPr>
        <w:rFonts w:ascii="Times New Roman" w:hAnsi="Times New Roman"/>
        <w:b/>
        <w:caps/>
      </w:rPr>
    </w:pPr>
    <w:r>
      <w:rPr>
        <w:rFonts w:ascii="Times New Roman" w:hAnsi="Times New Roman"/>
        <w:b/>
        <w:caps/>
      </w:rPr>
      <w:t xml:space="preserve">Dokuments parakstīts ar drošu elektronisko parakstu Un </w:t>
    </w:r>
  </w:p>
  <w:p w14:paraId="31A7B821" w14:textId="77777777" w:rsidR="003C2A51" w:rsidRDefault="00000000">
    <w:pPr>
      <w:spacing w:after="0" w:line="240" w:lineRule="auto"/>
      <w:jc w:val="center"/>
      <w:rPr>
        <w:rFonts w:ascii="Times New Roman" w:hAnsi="Times New Roman"/>
        <w:b/>
        <w:caps/>
      </w:rPr>
    </w:pPr>
    <w:r>
      <w:rPr>
        <w:rFonts w:ascii="Times New Roman" w:hAnsi="Times New Roman"/>
        <w:b/>
        <w:caps/>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7331" w14:textId="77777777" w:rsidR="009944DE" w:rsidRDefault="009944DE">
      <w:pPr>
        <w:spacing w:after="0" w:line="240" w:lineRule="auto"/>
      </w:pPr>
      <w:r>
        <w:separator/>
      </w:r>
    </w:p>
  </w:footnote>
  <w:footnote w:type="continuationSeparator" w:id="0">
    <w:p w14:paraId="5255DFB5" w14:textId="77777777" w:rsidR="009944DE" w:rsidRDefault="0099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085514"/>
      <w:docPartObj>
        <w:docPartGallery w:val="Page Numbers (Top of Page)"/>
        <w:docPartUnique/>
      </w:docPartObj>
    </w:sdtPr>
    <w:sdtContent>
      <w:p w14:paraId="13593E52" w14:textId="77777777" w:rsidR="003C2A51" w:rsidRDefault="00000000">
        <w:pPr>
          <w:pStyle w:val="Header"/>
          <w:jc w:val="center"/>
        </w:pPr>
        <w:r>
          <w:rPr>
            <w:rFonts w:ascii="Times New Roman" w:hAnsi="Times New Roman"/>
            <w:sz w:val="28"/>
          </w:rPr>
          <w:fldChar w:fldCharType="begin"/>
        </w:r>
        <w:r>
          <w:rPr>
            <w:rFonts w:ascii="Times New Roman" w:hAnsi="Times New Roman"/>
            <w:sz w:val="28"/>
          </w:rPr>
          <w:instrText>PAGE</w:instrText>
        </w:r>
        <w:r>
          <w:rPr>
            <w:rFonts w:ascii="Times New Roman" w:hAnsi="Times New Roman"/>
            <w:sz w:val="28"/>
          </w:rPr>
          <w:fldChar w:fldCharType="separate"/>
        </w:r>
        <w:r>
          <w:rPr>
            <w:rFonts w:ascii="Times New Roman" w:hAnsi="Times New Roman"/>
            <w:sz w:val="28"/>
          </w:rPr>
          <w:t>2</w:t>
        </w:r>
        <w:r>
          <w:rPr>
            <w:rFonts w:ascii="Times New Roman" w:hAnsi="Times New Roman"/>
            <w:sz w:val="28"/>
          </w:rPr>
          <w:fldChar w:fldCharType="end"/>
        </w:r>
      </w:p>
    </w:sdtContent>
  </w:sdt>
  <w:p w14:paraId="61B8983E" w14:textId="77777777" w:rsidR="003C2A51" w:rsidRDefault="003C2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1110" w14:textId="77777777" w:rsidR="003C2A51" w:rsidRDefault="003C2A51">
    <w:pPr>
      <w:pStyle w:val="Header"/>
      <w:rPr>
        <w:rFonts w:ascii="Times New Roman" w:hAnsi="Times New Roman"/>
      </w:rPr>
    </w:pPr>
  </w:p>
  <w:p w14:paraId="60F64191" w14:textId="77777777" w:rsidR="003C2A51" w:rsidRDefault="003C2A51">
    <w:pPr>
      <w:pStyle w:val="Header"/>
      <w:rPr>
        <w:rFonts w:ascii="Times New Roman" w:hAnsi="Times New Roman"/>
      </w:rPr>
    </w:pPr>
  </w:p>
  <w:p w14:paraId="623E3EB3" w14:textId="77777777" w:rsidR="003C2A51" w:rsidRDefault="003C2A51">
    <w:pPr>
      <w:pStyle w:val="Header"/>
      <w:rPr>
        <w:rFonts w:ascii="Times New Roman" w:hAnsi="Times New Roman"/>
      </w:rPr>
    </w:pPr>
  </w:p>
  <w:p w14:paraId="08F84FDE" w14:textId="77777777" w:rsidR="003C2A51" w:rsidRDefault="003C2A51">
    <w:pPr>
      <w:pStyle w:val="Header"/>
      <w:rPr>
        <w:rFonts w:ascii="Times New Roman" w:hAnsi="Times New Roman"/>
      </w:rPr>
    </w:pPr>
  </w:p>
  <w:p w14:paraId="391CAE46" w14:textId="77777777" w:rsidR="003C2A51" w:rsidRDefault="003C2A51">
    <w:pPr>
      <w:pStyle w:val="Header"/>
      <w:rPr>
        <w:rFonts w:ascii="Times New Roman" w:hAnsi="Times New Roman"/>
      </w:rPr>
    </w:pPr>
  </w:p>
  <w:p w14:paraId="1C5676DE" w14:textId="77777777" w:rsidR="003C2A51" w:rsidRDefault="003C2A51">
    <w:pPr>
      <w:pStyle w:val="Header"/>
      <w:rPr>
        <w:rFonts w:ascii="Times New Roman" w:hAnsi="Times New Roman"/>
      </w:rPr>
    </w:pPr>
  </w:p>
  <w:p w14:paraId="3C1AE868" w14:textId="77777777" w:rsidR="003C2A51" w:rsidRDefault="003C2A51">
    <w:pPr>
      <w:pStyle w:val="Header"/>
      <w:rPr>
        <w:rFonts w:ascii="Times New Roman" w:hAnsi="Times New Roman"/>
      </w:rPr>
    </w:pPr>
  </w:p>
  <w:p w14:paraId="6F52BBBD" w14:textId="77777777" w:rsidR="003C2A51" w:rsidRDefault="003C2A51">
    <w:pPr>
      <w:pStyle w:val="Header"/>
      <w:rPr>
        <w:rFonts w:ascii="Times New Roman" w:hAnsi="Times New Roman"/>
      </w:rPr>
    </w:pPr>
  </w:p>
  <w:p w14:paraId="53F93952" w14:textId="77777777" w:rsidR="003C2A51" w:rsidRDefault="003C2A51">
    <w:pPr>
      <w:pStyle w:val="Header"/>
      <w:rPr>
        <w:rFonts w:ascii="Times New Roman" w:hAnsi="Times New Roman"/>
      </w:rPr>
    </w:pPr>
  </w:p>
  <w:p w14:paraId="1B18DBC7" w14:textId="77777777" w:rsidR="003C2A51" w:rsidRDefault="003C2A51">
    <w:pPr>
      <w:pStyle w:val="Header"/>
      <w:rPr>
        <w:rFonts w:ascii="Times New Roman" w:hAnsi="Times New Roman"/>
      </w:rPr>
    </w:pPr>
  </w:p>
  <w:p w14:paraId="23B424BB" w14:textId="77777777" w:rsidR="003C2A51" w:rsidRDefault="00000000">
    <w:pPr>
      <w:pStyle w:val="Header"/>
      <w:rPr>
        <w:rFonts w:ascii="Times New Roman" w:hAnsi="Times New Roman"/>
      </w:rPr>
    </w:pPr>
    <w:r>
      <w:rPr>
        <w:rFonts w:ascii="Times New Roman" w:hAnsi="Times New Roman"/>
        <w:noProof/>
        <w:lang w:eastAsia="lv-LV"/>
      </w:rPr>
      <mc:AlternateContent>
        <mc:Choice Requires="wpg">
          <w:drawing>
            <wp:anchor distT="0" distB="0" distL="0" distR="0" simplePos="0" relativeHeight="251660288" behindDoc="1" locked="0" layoutInCell="1" allowOverlap="1" wp14:anchorId="3DA98D30" wp14:editId="2C9A3F42">
              <wp:simplePos x="0" y="0"/>
              <wp:positionH relativeFrom="page">
                <wp:posOffset>1850390</wp:posOffset>
              </wp:positionH>
              <wp:positionV relativeFrom="page">
                <wp:posOffset>1903095</wp:posOffset>
              </wp:positionV>
              <wp:extent cx="4399280" cy="3175"/>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8480" cy="2520"/>
                        <a:chOff x="0" y="0"/>
                        <a:chExt cx="0" cy="0"/>
                      </a:xfrm>
                    </wpg:grpSpPr>
                    <wps:wsp>
                      <wps:cNvPr id="2" name="Freeform 2"/>
                      <wps:cNvSpPr/>
                      <wps:spPr>
                        <a:xfrm>
                          <a:off x="0" y="0"/>
                          <a:ext cx="4398480" cy="2520"/>
                        </a:xfrm>
                        <a:custGeom>
                          <a:avLst/>
                          <a:gdLst/>
                          <a:ahLst/>
                          <a:cxnLst/>
                          <a:rect l="l" t="t" r="r" b="b"/>
                          <a:pathLst>
                            <a:path w="6926">
                              <a:moveTo>
                                <a:pt x="0" y="0"/>
                              </a:moveTo>
                              <a:lnTo>
                                <a:pt x="6926" y="0"/>
                              </a:lnTo>
                            </a:path>
                          </a:pathLst>
                        </a:custGeom>
                        <a:noFill/>
                        <a:ln w="3240">
                          <a:solidFill>
                            <a:srgbClr val="231F2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41" o:spid="_x0000_s0001" style="width:348.15pt;height:1.65pt;margin-top:149.85pt;margin-left:145.7pt;mso-position-horizontal-relative:page;mso-position-vertical-relative:page;mso-wrap-distance-bottom:0;mso-wrap-distance-left:0;mso-wrap-distance-right:0;mso-wrap-distance-top:0;position:absolute;z-index:0" coordorigin="0,0" coordsize="21600,21600">
              <v:shape id="_x0000_s100002" style="width:21596;height:17144;position:absolute;v-text-anchor:top" coordsize="21600,21600" path="m,l21600,e" filled="f" fillcolor="this" stroked="t" strokecolor="#231f20" strokeweight="0.26pt">
                <v:stroke joinstyle="round"/>
              </v:shape>
            </v:group>
          </w:pict>
        </mc:Fallback>
      </mc:AlternateContent>
    </w:r>
    <w:r>
      <w:rPr>
        <w:rFonts w:ascii="Times New Roman" w:hAnsi="Times New Roman"/>
        <w:noProof/>
        <w:lang w:eastAsia="lv-LV"/>
      </w:rPr>
      <mc:AlternateContent>
        <mc:Choice Requires="wps">
          <w:drawing>
            <wp:anchor distT="0" distB="0" distL="0" distR="0" simplePos="0" relativeHeight="251661312" behindDoc="1" locked="0" layoutInCell="1" allowOverlap="1" wp14:anchorId="34799221" wp14:editId="36E7DCF2">
              <wp:simplePos x="0" y="0"/>
              <wp:positionH relativeFrom="page">
                <wp:posOffset>1171575</wp:posOffset>
              </wp:positionH>
              <wp:positionV relativeFrom="page">
                <wp:posOffset>2030730</wp:posOffset>
              </wp:positionV>
              <wp:extent cx="5840730" cy="316230"/>
              <wp:effectExtent l="0" t="0" r="9525" b="9525"/>
              <wp:wrapNone/>
              <wp:docPr id="3" name="Text Box 43"/>
              <wp:cNvGraphicFramePr/>
              <a:graphic xmlns:a="http://schemas.openxmlformats.org/drawingml/2006/main">
                <a:graphicData uri="http://schemas.microsoft.com/office/word/2010/wordprocessingShape">
                  <wps:wsp>
                    <wps:cNvSpPr/>
                    <wps:spPr>
                      <a:xfrm>
                        <a:off x="0" y="0"/>
                        <a:ext cx="5840730" cy="316230"/>
                      </a:xfrm>
                      <a:prstGeom prst="rect">
                        <a:avLst/>
                      </a:prstGeom>
                      <a:noFill/>
                      <a:ln>
                        <a:noFill/>
                      </a:ln>
                    </wps:spPr>
                    <wps:style>
                      <a:lnRef idx="0">
                        <a:scrgbClr r="0" g="0" b="0"/>
                      </a:lnRef>
                      <a:fillRef idx="0">
                        <a:scrgbClr r="0" g="0" b="0"/>
                      </a:fillRef>
                      <a:effectRef idx="0">
                        <a:scrgbClr r="0" g="0" b="0"/>
                      </a:effectRef>
                      <a:fontRef idx="minor"/>
                    </wps:style>
                    <wps:txbx>
                      <w:txbxContent>
                        <w:p w14:paraId="6ECFCC00" w14:textId="77777777" w:rsidR="003C2A51" w:rsidRDefault="00000000">
                          <w:pPr>
                            <w:pStyle w:val="FrameContents"/>
                            <w:spacing w:after="0" w:line="194" w:lineRule="exact"/>
                            <w:ind w:left="20" w:right="-45"/>
                            <w:jc w:val="center"/>
                          </w:pPr>
                          <w:r>
                            <w:rPr>
                              <w:rFonts w:ascii="Times New Roman" w:eastAsia="Times New Roman" w:hAnsi="Times New Roman"/>
                              <w:color w:val="231F20"/>
                              <w:sz w:val="17"/>
                              <w:szCs w:val="17"/>
                            </w:rPr>
                            <w:t>Vaļņu iela 2, Rīga, LV - 1050, tālr. 67226209, e-pasts pasts@izm.gov.lv, www.izm.gov.lv</w:t>
                          </w:r>
                        </w:p>
                      </w:txbxContent>
                    </wps:txbx>
                    <wps:bodyPr lIns="0" tIns="0" rIns="0" bIns="0"/>
                  </wps:wsp>
                </a:graphicData>
              </a:graphic>
            </wp:anchor>
          </w:drawing>
        </mc:Choice>
        <mc:Fallback>
          <w:pict>
            <v:rect id="_x0000_s2049" style="width:459.8pt;height:24.8pt;margin-top:159.9pt;margin-left:92.25pt;mso-position-horizontal-relative:page;mso-position-vertical-relative:page;position:absolute;z-index:251658240" filled="f" stroked="f" strokecolor="#3465a4">
              <v:fill o:detectmouseclick="t"/>
              <v:stroke joinstyle="round" endcap="flat"/>
              <v:textbox>
                <w:txbxContent>
                  <w:p>
                    <w:pPr>
                      <w:pStyle w:val="FrameContents"/>
                      <w:spacing w:before="0" w:after="0" w:line="194" w:lineRule="exact"/>
                      <w:ind w:left="20" w:right="-45" w:firstLine="0"/>
                      <w:jc w:val="center"/>
                    </w:pPr>
                    <w:r>
                      <w:rPr>
                        <w:rFonts w:ascii="Times New Roman" w:eastAsia="Times New Roman" w:hAnsi="Times New Roman"/>
                        <w:color w:val="231F20"/>
                        <w:sz w:val="17"/>
                        <w:szCs w:val="17"/>
                      </w:rPr>
                      <w:t>Vaļņu iela 2, Rīga, LV - 1050, tālr. 67226209, e-pasts pasts@izm.gov.lv, www.izm.gov.lv</w:t>
                    </w:r>
                  </w:p>
                </w:txbxContent>
              </v:textbox>
              <w10:wrap type="square"/>
            </v:rect>
          </w:pict>
        </mc:Fallback>
      </mc:AlternateContent>
    </w:r>
    <w:r>
      <w:rPr>
        <w:rFonts w:ascii="Times New Roman" w:hAnsi="Times New Roman"/>
        <w:noProof/>
        <w:lang w:eastAsia="lv-LV"/>
      </w:rPr>
      <w:drawing>
        <wp:anchor distT="0" distB="0" distL="0" distR="0" simplePos="0" relativeHeight="251659264" behindDoc="1" locked="0" layoutInCell="1" allowOverlap="1" wp14:anchorId="78140B66" wp14:editId="34063FF1">
          <wp:simplePos x="0" y="0"/>
          <wp:positionH relativeFrom="page">
            <wp:posOffset>1085850</wp:posOffset>
          </wp:positionH>
          <wp:positionV relativeFrom="page">
            <wp:posOffset>742950</wp:posOffset>
          </wp:positionV>
          <wp:extent cx="5936615" cy="1033145"/>
          <wp:effectExtent l="0" t="0" r="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0"/>
                  <pic:cNvPicPr>
                    <a:picLocks noChangeAspect="1" noChangeArrowheads="1"/>
                  </pic:cNvPicPr>
                </pic:nvPicPr>
                <pic:blipFill>
                  <a:blip r:embed="rId1"/>
                  <a:stretch>
                    <a:fillRect/>
                  </a:stretch>
                </pic:blipFill>
                <pic:spPr bwMode="auto">
                  <a:xfrm>
                    <a:off x="0" y="0"/>
                    <a:ext cx="5936615" cy="1033145"/>
                  </a:xfrm>
                  <a:prstGeom prst="rect">
                    <a:avLst/>
                  </a:prstGeom>
                </pic:spPr>
              </pic:pic>
            </a:graphicData>
          </a:graphic>
        </wp:anchor>
      </w:drawing>
    </w:r>
  </w:p>
  <w:p w14:paraId="50F1DFB1" w14:textId="77777777" w:rsidR="003C2A51" w:rsidRDefault="003C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2522FA1"/>
    <w:multiLevelType w:val="hybridMultilevel"/>
    <w:tmpl w:val="DA78F1C6"/>
    <w:lvl w:ilvl="0" w:tplc="C9541DD0">
      <w:start w:val="1"/>
      <w:numFmt w:val="bullet"/>
      <w:lvlText w:val=""/>
      <w:lvlJc w:val="left"/>
      <w:pPr>
        <w:ind w:left="720" w:hanging="360"/>
      </w:pPr>
      <w:rPr>
        <w:rFonts w:ascii="Symbol" w:hAnsi="Symbol" w:hint="default"/>
      </w:rPr>
    </w:lvl>
    <w:lvl w:ilvl="1" w:tplc="146261A8" w:tentative="1">
      <w:start w:val="1"/>
      <w:numFmt w:val="bullet"/>
      <w:lvlText w:val="o"/>
      <w:lvlJc w:val="left"/>
      <w:pPr>
        <w:ind w:left="1440" w:hanging="360"/>
      </w:pPr>
      <w:rPr>
        <w:rFonts w:ascii="Courier New" w:hAnsi="Courier New" w:cs="Courier New" w:hint="default"/>
      </w:rPr>
    </w:lvl>
    <w:lvl w:ilvl="2" w:tplc="D31433B2" w:tentative="1">
      <w:start w:val="1"/>
      <w:numFmt w:val="bullet"/>
      <w:lvlText w:val=""/>
      <w:lvlJc w:val="left"/>
      <w:pPr>
        <w:ind w:left="2160" w:hanging="360"/>
      </w:pPr>
      <w:rPr>
        <w:rFonts w:ascii="Wingdings" w:hAnsi="Wingdings" w:hint="default"/>
      </w:rPr>
    </w:lvl>
    <w:lvl w:ilvl="3" w:tplc="81620832" w:tentative="1">
      <w:start w:val="1"/>
      <w:numFmt w:val="bullet"/>
      <w:lvlText w:val=""/>
      <w:lvlJc w:val="left"/>
      <w:pPr>
        <w:ind w:left="2880" w:hanging="360"/>
      </w:pPr>
      <w:rPr>
        <w:rFonts w:ascii="Symbol" w:hAnsi="Symbol" w:hint="default"/>
      </w:rPr>
    </w:lvl>
    <w:lvl w:ilvl="4" w:tplc="E844F5BE" w:tentative="1">
      <w:start w:val="1"/>
      <w:numFmt w:val="bullet"/>
      <w:lvlText w:val="o"/>
      <w:lvlJc w:val="left"/>
      <w:pPr>
        <w:ind w:left="3600" w:hanging="360"/>
      </w:pPr>
      <w:rPr>
        <w:rFonts w:ascii="Courier New" w:hAnsi="Courier New" w:cs="Courier New" w:hint="default"/>
      </w:rPr>
    </w:lvl>
    <w:lvl w:ilvl="5" w:tplc="429E195C" w:tentative="1">
      <w:start w:val="1"/>
      <w:numFmt w:val="bullet"/>
      <w:lvlText w:val=""/>
      <w:lvlJc w:val="left"/>
      <w:pPr>
        <w:ind w:left="4320" w:hanging="360"/>
      </w:pPr>
      <w:rPr>
        <w:rFonts w:ascii="Wingdings" w:hAnsi="Wingdings" w:hint="default"/>
      </w:rPr>
    </w:lvl>
    <w:lvl w:ilvl="6" w:tplc="1E609726" w:tentative="1">
      <w:start w:val="1"/>
      <w:numFmt w:val="bullet"/>
      <w:lvlText w:val=""/>
      <w:lvlJc w:val="left"/>
      <w:pPr>
        <w:ind w:left="5040" w:hanging="360"/>
      </w:pPr>
      <w:rPr>
        <w:rFonts w:ascii="Symbol" w:hAnsi="Symbol" w:hint="default"/>
      </w:rPr>
    </w:lvl>
    <w:lvl w:ilvl="7" w:tplc="F9ACDD14" w:tentative="1">
      <w:start w:val="1"/>
      <w:numFmt w:val="bullet"/>
      <w:lvlText w:val="o"/>
      <w:lvlJc w:val="left"/>
      <w:pPr>
        <w:ind w:left="5760" w:hanging="360"/>
      </w:pPr>
      <w:rPr>
        <w:rFonts w:ascii="Courier New" w:hAnsi="Courier New" w:cs="Courier New" w:hint="default"/>
      </w:rPr>
    </w:lvl>
    <w:lvl w:ilvl="8" w:tplc="0BB8EB84" w:tentative="1">
      <w:start w:val="1"/>
      <w:numFmt w:val="bullet"/>
      <w:lvlText w:val=""/>
      <w:lvlJc w:val="left"/>
      <w:pPr>
        <w:ind w:left="6480" w:hanging="360"/>
      </w:pPr>
      <w:rPr>
        <w:rFonts w:ascii="Wingdings" w:hAnsi="Wingdings" w:hint="default"/>
      </w:rPr>
    </w:lvl>
  </w:abstractNum>
  <w:abstractNum w:abstractNumId="1" w15:restartNumberingAfterBreak="1">
    <w:nsid w:val="33F16EE7"/>
    <w:multiLevelType w:val="hybridMultilevel"/>
    <w:tmpl w:val="B7F0FF6C"/>
    <w:lvl w:ilvl="0" w:tplc="ADDA299E">
      <w:start w:val="1"/>
      <w:numFmt w:val="bullet"/>
      <w:lvlText w:val=""/>
      <w:lvlJc w:val="left"/>
      <w:pPr>
        <w:ind w:left="1440" w:hanging="360"/>
      </w:pPr>
      <w:rPr>
        <w:rFonts w:ascii="Symbol" w:hAnsi="Symbol" w:hint="default"/>
      </w:rPr>
    </w:lvl>
    <w:lvl w:ilvl="1" w:tplc="FFC487E2" w:tentative="1">
      <w:start w:val="1"/>
      <w:numFmt w:val="bullet"/>
      <w:lvlText w:val="o"/>
      <w:lvlJc w:val="left"/>
      <w:pPr>
        <w:ind w:left="2160" w:hanging="360"/>
      </w:pPr>
      <w:rPr>
        <w:rFonts w:ascii="Courier New" w:hAnsi="Courier New" w:cs="Courier New" w:hint="default"/>
      </w:rPr>
    </w:lvl>
    <w:lvl w:ilvl="2" w:tplc="4FACE232" w:tentative="1">
      <w:start w:val="1"/>
      <w:numFmt w:val="bullet"/>
      <w:lvlText w:val=""/>
      <w:lvlJc w:val="left"/>
      <w:pPr>
        <w:ind w:left="2880" w:hanging="360"/>
      </w:pPr>
      <w:rPr>
        <w:rFonts w:ascii="Wingdings" w:hAnsi="Wingdings" w:hint="default"/>
      </w:rPr>
    </w:lvl>
    <w:lvl w:ilvl="3" w:tplc="399ED7CE" w:tentative="1">
      <w:start w:val="1"/>
      <w:numFmt w:val="bullet"/>
      <w:lvlText w:val=""/>
      <w:lvlJc w:val="left"/>
      <w:pPr>
        <w:ind w:left="3600" w:hanging="360"/>
      </w:pPr>
      <w:rPr>
        <w:rFonts w:ascii="Symbol" w:hAnsi="Symbol" w:hint="default"/>
      </w:rPr>
    </w:lvl>
    <w:lvl w:ilvl="4" w:tplc="7F848748" w:tentative="1">
      <w:start w:val="1"/>
      <w:numFmt w:val="bullet"/>
      <w:lvlText w:val="o"/>
      <w:lvlJc w:val="left"/>
      <w:pPr>
        <w:ind w:left="4320" w:hanging="360"/>
      </w:pPr>
      <w:rPr>
        <w:rFonts w:ascii="Courier New" w:hAnsi="Courier New" w:cs="Courier New" w:hint="default"/>
      </w:rPr>
    </w:lvl>
    <w:lvl w:ilvl="5" w:tplc="674E95FA" w:tentative="1">
      <w:start w:val="1"/>
      <w:numFmt w:val="bullet"/>
      <w:lvlText w:val=""/>
      <w:lvlJc w:val="left"/>
      <w:pPr>
        <w:ind w:left="5040" w:hanging="360"/>
      </w:pPr>
      <w:rPr>
        <w:rFonts w:ascii="Wingdings" w:hAnsi="Wingdings" w:hint="default"/>
      </w:rPr>
    </w:lvl>
    <w:lvl w:ilvl="6" w:tplc="1C1CB690" w:tentative="1">
      <w:start w:val="1"/>
      <w:numFmt w:val="bullet"/>
      <w:lvlText w:val=""/>
      <w:lvlJc w:val="left"/>
      <w:pPr>
        <w:ind w:left="5760" w:hanging="360"/>
      </w:pPr>
      <w:rPr>
        <w:rFonts w:ascii="Symbol" w:hAnsi="Symbol" w:hint="default"/>
      </w:rPr>
    </w:lvl>
    <w:lvl w:ilvl="7" w:tplc="580EA3DA" w:tentative="1">
      <w:start w:val="1"/>
      <w:numFmt w:val="bullet"/>
      <w:lvlText w:val="o"/>
      <w:lvlJc w:val="left"/>
      <w:pPr>
        <w:ind w:left="6480" w:hanging="360"/>
      </w:pPr>
      <w:rPr>
        <w:rFonts w:ascii="Courier New" w:hAnsi="Courier New" w:cs="Courier New" w:hint="default"/>
      </w:rPr>
    </w:lvl>
    <w:lvl w:ilvl="8" w:tplc="72D6EEE0" w:tentative="1">
      <w:start w:val="1"/>
      <w:numFmt w:val="bullet"/>
      <w:lvlText w:val=""/>
      <w:lvlJc w:val="left"/>
      <w:pPr>
        <w:ind w:left="7200" w:hanging="360"/>
      </w:pPr>
      <w:rPr>
        <w:rFonts w:ascii="Wingdings" w:hAnsi="Wingdings" w:hint="default"/>
      </w:rPr>
    </w:lvl>
  </w:abstractNum>
  <w:num w:numId="1" w16cid:durableId="1028530615">
    <w:abstractNumId w:val="1"/>
  </w:num>
  <w:num w:numId="2" w16cid:durableId="50601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51"/>
    <w:rsid w:val="000550AE"/>
    <w:rsid w:val="001438AB"/>
    <w:rsid w:val="00222CBC"/>
    <w:rsid w:val="003606A1"/>
    <w:rsid w:val="00385614"/>
    <w:rsid w:val="003C2A51"/>
    <w:rsid w:val="00477904"/>
    <w:rsid w:val="005703FD"/>
    <w:rsid w:val="00981C16"/>
    <w:rsid w:val="009944DE"/>
    <w:rsid w:val="00BC52C6"/>
    <w:rsid w:val="00D11D8E"/>
    <w:rsid w:val="00DE6D8F"/>
    <w:rsid w:val="00E97D4F"/>
    <w:rsid w:val="00ED584F"/>
    <w:rsid w:val="00FA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F236B"/>
  <w15:docId w15:val="{D508E5C2-A43C-4507-ACA4-AB084BD3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15277"/>
  </w:style>
  <w:style w:type="character" w:customStyle="1" w:styleId="FooterChar">
    <w:name w:val="Footer Char"/>
    <w:basedOn w:val="DefaultParagraphFont"/>
    <w:link w:val="Footer"/>
    <w:uiPriority w:val="99"/>
    <w:qFormat/>
    <w:rsid w:val="00815277"/>
  </w:style>
  <w:style w:type="character" w:customStyle="1" w:styleId="body1">
    <w:name w:val="body1"/>
    <w:qFormat/>
    <w:rsid w:val="00D21FA6"/>
    <w:rPr>
      <w:rFonts w:ascii="Verdana" w:hAnsi="Verdana"/>
      <w:color w:val="000000"/>
      <w:sz w:val="14"/>
      <w:szCs w:val="14"/>
    </w:rPr>
  </w:style>
  <w:style w:type="character" w:customStyle="1" w:styleId="InternetLink">
    <w:name w:val="Internet Link"/>
    <w:uiPriority w:val="99"/>
    <w:unhideWhenUsed/>
    <w:rsid w:val="00D21FA6"/>
    <w:rPr>
      <w:color w:val="0000FF"/>
      <w:u w:val="single"/>
    </w:rPr>
  </w:style>
  <w:style w:type="character" w:customStyle="1" w:styleId="PlainTextChar">
    <w:name w:val="Plain Text Char"/>
    <w:link w:val="PlainText"/>
    <w:uiPriority w:val="99"/>
    <w:semiHidden/>
    <w:qFormat/>
    <w:rsid w:val="00D21FA6"/>
    <w:rPr>
      <w:rFonts w:ascii="Calibri" w:eastAsia="Calibri" w:hAnsi="Calibri" w:cs="Times New Roman"/>
      <w:szCs w:val="21"/>
      <w:lang w:val="lv-LV"/>
    </w:rPr>
  </w:style>
  <w:style w:type="character" w:customStyle="1" w:styleId="BalloonTextChar">
    <w:name w:val="Balloon Text Char"/>
    <w:link w:val="BalloonText"/>
    <w:uiPriority w:val="99"/>
    <w:semiHidden/>
    <w:qFormat/>
    <w:rsid w:val="00030349"/>
    <w:rPr>
      <w:rFonts w:ascii="Tahoma" w:hAnsi="Tahoma" w:cs="Tahoma"/>
      <w:sz w:val="16"/>
      <w:szCs w:val="16"/>
    </w:rPr>
  </w:style>
  <w:style w:type="character" w:customStyle="1" w:styleId="Heading1Char">
    <w:name w:val="Heading 1 Char"/>
    <w:basedOn w:val="DefaultParagraphFont"/>
    <w:link w:val="Heading1"/>
    <w:qFormat/>
    <w:rsid w:val="00F2080D"/>
    <w:rPr>
      <w:rFonts w:ascii="Times New Roman" w:eastAsia="Times New Roman" w:hAnsi="Times New Roman"/>
      <w:sz w:val="28"/>
      <w:szCs w:val="24"/>
      <w:lang w:val="lv-LV"/>
    </w:rPr>
  </w:style>
  <w:style w:type="character" w:styleId="CommentReference">
    <w:name w:val="annotation reference"/>
    <w:basedOn w:val="DefaultParagraphFont"/>
    <w:uiPriority w:val="99"/>
    <w:semiHidden/>
    <w:unhideWhenUsed/>
    <w:qFormat/>
    <w:rsid w:val="00146078"/>
    <w:rPr>
      <w:sz w:val="16"/>
      <w:szCs w:val="16"/>
    </w:rPr>
  </w:style>
  <w:style w:type="character" w:customStyle="1" w:styleId="CommentTextChar">
    <w:name w:val="Comment Text Char"/>
    <w:basedOn w:val="DefaultParagraphFont"/>
    <w:link w:val="CommentText"/>
    <w:uiPriority w:val="99"/>
    <w:semiHidden/>
    <w:qFormat/>
    <w:rsid w:val="00146078"/>
    <w:rPr>
      <w:lang w:val="lv-LV"/>
    </w:rPr>
  </w:style>
  <w:style w:type="character" w:customStyle="1" w:styleId="CommentSubjectChar">
    <w:name w:val="Comment Subject Char"/>
    <w:basedOn w:val="CommentTextChar"/>
    <w:link w:val="CommentSubject"/>
    <w:uiPriority w:val="99"/>
    <w:semiHidden/>
    <w:qFormat/>
    <w:rsid w:val="00146078"/>
    <w:rPr>
      <w:b/>
      <w:bCs/>
      <w:lang w:val="lv-LV"/>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paragraph" w:styleId="PlainText">
    <w:name w:val="Plain Text"/>
    <w:basedOn w:val="Normal"/>
    <w:link w:val="PlainTextChar"/>
    <w:uiPriority w:val="99"/>
    <w:semiHidden/>
    <w:unhideWhenUsed/>
    <w:qFormat/>
    <w:rsid w:val="00D21FA6"/>
    <w:pPr>
      <w:widowControl/>
      <w:spacing w:after="0" w:line="240" w:lineRule="auto"/>
    </w:pPr>
    <w:rPr>
      <w:szCs w:val="21"/>
    </w:rPr>
  </w:style>
  <w:style w:type="paragraph" w:styleId="BalloonText">
    <w:name w:val="Balloon Text"/>
    <w:basedOn w:val="Normal"/>
    <w:link w:val="BalloonTextChar"/>
    <w:uiPriority w:val="99"/>
    <w:semiHidden/>
    <w:unhideWhenUsed/>
    <w:qFormat/>
    <w:rsid w:val="00030349"/>
    <w:pPr>
      <w:spacing w:after="0" w:line="240" w:lineRule="auto"/>
    </w:pPr>
    <w:rPr>
      <w:rFonts w:ascii="Tahoma" w:hAnsi="Tahoma" w:cs="Tahoma"/>
      <w:sz w:val="16"/>
      <w:szCs w:val="16"/>
    </w:rPr>
  </w:style>
  <w:style w:type="paragraph" w:customStyle="1" w:styleId="FrameContents">
    <w:name w:val="Frame Contents"/>
    <w:basedOn w:val="Normal"/>
    <w:qFormat/>
  </w:style>
  <w:style w:type="paragraph" w:styleId="ListParagraph">
    <w:name w:val="List Paragraph"/>
    <w:basedOn w:val="Normal"/>
    <w:qFormat/>
    <w:pPr>
      <w:widowControl/>
      <w:spacing w:after="0"/>
      <w:ind w:left="720"/>
      <w:contextualSpacing/>
    </w:pPr>
    <w:rPr>
      <w:rFonts w:asciiTheme="minorHAnsi" w:eastAsiaTheme="minorHAnsi" w:hAnsiTheme="minorHAnsi"/>
    </w:rPr>
  </w:style>
  <w:style w:type="paragraph" w:styleId="Revision">
    <w:name w:val="Revision"/>
    <w:uiPriority w:val="99"/>
    <w:semiHidden/>
    <w:qFormat/>
    <w:rsid w:val="00496C15"/>
    <w:rPr>
      <w:sz w:val="22"/>
      <w:szCs w:val="22"/>
      <w:lang w:val="lv-LV"/>
    </w:rPr>
  </w:style>
  <w:style w:type="paragraph" w:styleId="CommentText">
    <w:name w:val="annotation text"/>
    <w:basedOn w:val="Normal"/>
    <w:link w:val="CommentTextChar"/>
    <w:uiPriority w:val="99"/>
    <w:semiHidden/>
    <w:unhideWhenUsed/>
    <w:qFormat/>
    <w:rsid w:val="0014607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46078"/>
    <w:rPr>
      <w:b/>
      <w:bCs/>
    </w:rPr>
  </w:style>
  <w:style w:type="table" w:styleId="TableGrid">
    <w:name w:val="Table Grid"/>
    <w:basedOn w:val="TableNormal"/>
    <w:rsid w:val="00C8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Pauliņa</dc:creator>
  <cp:lastModifiedBy>Inese Jesse</cp:lastModifiedBy>
  <cp:revision>2</cp:revision>
  <dcterms:created xsi:type="dcterms:W3CDTF">2025-01-21T16:19:00Z</dcterms:created>
  <dcterms:modified xsi:type="dcterms:W3CDTF">2025-01-21T16:19:00Z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